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741515"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741515">
        <w:rPr>
          <w:rFonts w:ascii="Tahoma" w:hAnsi="Tahoma" w:cs="Tahoma"/>
          <w:color w:val="365F91" w:themeColor="accent1" w:themeShade="BF"/>
        </w:rPr>
        <w:t xml:space="preserve">    </w:t>
      </w:r>
      <w:r w:rsidR="00CF2634" w:rsidRPr="00741515">
        <w:rPr>
          <w:rFonts w:asciiTheme="minorHAnsi" w:hAnsiTheme="minorHAnsi" w:cs="Tahoma"/>
          <w:b/>
          <w:color w:val="365F91" w:themeColor="accent1" w:themeShade="BF"/>
        </w:rPr>
        <w:t>Société</w:t>
      </w:r>
      <w:r w:rsidR="00DF33DA" w:rsidRPr="00741515">
        <w:rPr>
          <w:rFonts w:asciiTheme="minorHAnsi" w:hAnsiTheme="minorHAnsi" w:cs="Tahoma"/>
          <w:b/>
          <w:color w:val="365F91" w:themeColor="accent1" w:themeShade="BF"/>
        </w:rPr>
        <w:t xml:space="preserve"> </w:t>
      </w:r>
      <w:r w:rsidR="00671AC7" w:rsidRPr="00741515">
        <w:rPr>
          <w:rFonts w:asciiTheme="minorHAnsi" w:hAnsiTheme="minorHAnsi" w:cs="Tahoma"/>
          <w:b/>
          <w:color w:val="365F91" w:themeColor="accent1" w:themeShade="BF"/>
        </w:rPr>
        <w:t>COVESTRO ELASTOMERS SAS</w:t>
      </w:r>
      <w:r w:rsidR="00CF2634"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r w:rsidRPr="00741515">
        <w:rPr>
          <w:rFonts w:asciiTheme="minorHAnsi" w:hAnsiTheme="minorHAnsi" w:cs="Tahoma"/>
          <w:b/>
          <w:color w:val="365F91" w:themeColor="accent1" w:themeShade="BF"/>
        </w:rPr>
        <w:tab/>
      </w:r>
    </w:p>
    <w:p w:rsidR="00671AC7" w:rsidRDefault="00CF2634"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sidRPr="00741515">
        <w:rPr>
          <w:rFonts w:asciiTheme="minorHAnsi" w:hAnsiTheme="minorHAnsi" w:cs="Tahoma"/>
          <w:color w:val="365F91" w:themeColor="accent1" w:themeShade="BF"/>
        </w:rPr>
        <w:tab/>
      </w:r>
      <w:proofErr w:type="gramStart"/>
      <w:r w:rsidR="00671AC7" w:rsidRPr="00741515">
        <w:rPr>
          <w:rFonts w:asciiTheme="minorHAnsi" w:hAnsiTheme="minorHAnsi" w:cs="Tahoma"/>
          <w:color w:val="365F91" w:themeColor="accent1" w:themeShade="BF"/>
        </w:rPr>
        <w:t>46 .</w:t>
      </w:r>
      <w:proofErr w:type="gramEnd"/>
      <w:r w:rsidR="00671AC7" w:rsidRPr="00741515">
        <w:rPr>
          <w:rFonts w:asciiTheme="minorHAnsi" w:hAnsiTheme="minorHAnsi" w:cs="Tahoma"/>
          <w:color w:val="365F91" w:themeColor="accent1" w:themeShade="BF"/>
        </w:rPr>
        <w:t xml:space="preserve"> </w:t>
      </w:r>
      <w:r w:rsidR="00671AC7">
        <w:rPr>
          <w:rFonts w:asciiTheme="minorHAnsi" w:hAnsiTheme="minorHAnsi" w:cs="Tahoma"/>
          <w:color w:val="365F91" w:themeColor="accent1" w:themeShade="BF"/>
        </w:rPr>
        <w:t xml:space="preserve">Avenue des Allobroges </w:t>
      </w:r>
    </w:p>
    <w:p w:rsidR="00671AC7"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t>BP116</w:t>
      </w:r>
    </w:p>
    <w:p w:rsidR="00CF2634" w:rsidRPr="00307D6A"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t>26100 ROMANS</w:t>
      </w:r>
      <w:r w:rsidR="00CF2634" w:rsidRPr="00307D6A">
        <w:rPr>
          <w:rFonts w:asciiTheme="minorHAnsi" w:hAnsiTheme="minorHAnsi" w:cs="Tahoma"/>
          <w:color w:val="365F91" w:themeColor="accent1" w:themeShade="BF"/>
        </w:rPr>
        <w:t xml:space="preserve"> </w:t>
      </w:r>
      <w:r w:rsidR="00CF2634"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741515">
        <w:rPr>
          <w:rFonts w:asciiTheme="minorHAnsi" w:hAnsiTheme="minorHAnsi" w:cs="Tahoma"/>
          <w:color w:val="365F91" w:themeColor="accent1" w:themeShade="BF"/>
        </w:rPr>
        <w:t>01/10/2015</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741515">
        <w:rPr>
          <w:rFonts w:asciiTheme="minorHAnsi" w:hAnsiTheme="minorHAnsi" w:cs="Tahoma"/>
          <w:color w:val="365F91" w:themeColor="accent1" w:themeShade="BF"/>
        </w:rPr>
        <w:t>BOZONNET</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Objet </w:t>
      </w:r>
      <w:proofErr w:type="gramStart"/>
      <w:r w:rsidRPr="00307D6A">
        <w:rPr>
          <w:rFonts w:asciiTheme="minorHAnsi" w:hAnsiTheme="minorHAnsi" w:cs="Tahoma"/>
          <w:color w:val="365F91" w:themeColor="accent1" w:themeShade="BF"/>
          <w:u w:val="single"/>
        </w:rPr>
        <w:t xml:space="preserve">: </w:t>
      </w:r>
      <w:r w:rsidR="00487DA0">
        <w:rPr>
          <w:rFonts w:asciiTheme="minorHAnsi" w:hAnsiTheme="minorHAnsi" w:cs="Tahoma"/>
          <w:color w:val="365F91" w:themeColor="accent1" w:themeShade="BF"/>
          <w:u w:val="single"/>
        </w:rPr>
        <w:t xml:space="preserve"> </w:t>
      </w:r>
      <w:r w:rsidR="003B5D60">
        <w:rPr>
          <w:rFonts w:asciiTheme="minorHAnsi" w:hAnsiTheme="minorHAnsi" w:cs="Tahoma"/>
          <w:color w:val="365F91" w:themeColor="accent1" w:themeShade="BF"/>
          <w:u w:val="single"/>
        </w:rPr>
        <w:t>Compresseur</w:t>
      </w:r>
      <w:proofErr w:type="gramEnd"/>
      <w:r w:rsidR="003B5D60">
        <w:rPr>
          <w:rFonts w:asciiTheme="minorHAnsi" w:hAnsiTheme="minorHAnsi" w:cs="Tahoma"/>
          <w:color w:val="365F91" w:themeColor="accent1" w:themeShade="BF"/>
          <w:u w:val="single"/>
        </w:rPr>
        <w:t xml:space="preserve"> d’air comprimé</w:t>
      </w:r>
      <w:r w:rsidR="00741515">
        <w:rPr>
          <w:rFonts w:asciiTheme="minorHAnsi" w:hAnsiTheme="minorHAnsi" w:cs="Tahoma"/>
          <w:color w:val="365F91" w:themeColor="accent1" w:themeShade="BF"/>
          <w:u w:val="single"/>
        </w:rPr>
        <w:t xml:space="preserve"> à vitesse variable </w:t>
      </w:r>
      <w:r w:rsidR="00671AC7">
        <w:rPr>
          <w:rFonts w:asciiTheme="minorHAnsi" w:hAnsiTheme="minorHAnsi" w:cs="Tahoma"/>
          <w:color w:val="365F91" w:themeColor="accent1" w:themeShade="BF"/>
          <w:u w:val="single"/>
        </w:rPr>
        <w:t>neuf en remplacement de votre compresseur 45KW COMPAIR actuel</w:t>
      </w:r>
      <w:r w:rsidR="003C2DE8">
        <w:rPr>
          <w:rFonts w:asciiTheme="minorHAnsi" w:hAnsiTheme="minorHAnsi" w:cs="Tahoma"/>
          <w:color w:val="365F91" w:themeColor="accent1" w:themeShade="BF"/>
          <w:u w:val="single"/>
        </w:rPr>
        <w:t xml:space="preserve"> ( hors installation ) </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proofErr w:type="gramStart"/>
      <w:r w:rsidR="00487DA0">
        <w:rPr>
          <w:rFonts w:asciiTheme="minorHAnsi" w:hAnsiTheme="minorHAnsi" w:cs="Tahoma"/>
          <w:color w:val="365F91" w:themeColor="accent1" w:themeShade="BF"/>
        </w:rPr>
        <w:t>soins .</w:t>
      </w:r>
      <w:proofErr w:type="gramEnd"/>
    </w:p>
    <w:p w:rsidR="00487DA0" w:rsidRDefault="00487DA0" w:rsidP="00514DEA">
      <w:pPr>
        <w:rPr>
          <w:rFonts w:asciiTheme="minorHAnsi" w:hAnsiTheme="minorHAnsi" w:cs="Tahoma"/>
          <w:color w:val="365F91" w:themeColor="accent1" w:themeShade="BF"/>
        </w:rPr>
      </w:pPr>
    </w:p>
    <w:p w:rsidR="00487DA0" w:rsidRPr="00307D6A" w:rsidRDefault="00487DA0" w:rsidP="00514DEA">
      <w:pPr>
        <w:rPr>
          <w:rFonts w:asciiTheme="minorHAnsi" w:hAnsiTheme="minorHAnsi" w:cs="Tahoma"/>
          <w:color w:val="365F91" w:themeColor="accent1" w:themeShade="BF"/>
        </w:rPr>
      </w:pPr>
    </w:p>
    <w:p w:rsidR="00C025B6" w:rsidRPr="00307D6A" w:rsidRDefault="00C025B6" w:rsidP="00514DEA">
      <w:pPr>
        <w:pStyle w:val="Titre5"/>
        <w:rPr>
          <w:rFonts w:asciiTheme="minorHAnsi" w:hAnsiTheme="minorHAnsi" w:cs="Tahoma"/>
          <w:i w:val="0"/>
          <w:color w:val="365F91" w:themeColor="accent1" w:themeShade="BF"/>
          <w:sz w:val="24"/>
          <w:szCs w:val="24"/>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Default="00C025B6" w:rsidP="00514DEA">
      <w:pPr>
        <w:pStyle w:val="Titre5"/>
        <w:rPr>
          <w:rFonts w:asciiTheme="minorHAnsi" w:hAnsiTheme="minorHAnsi" w:cs="Tahoma"/>
          <w:i w:val="0"/>
          <w:color w:val="365F91" w:themeColor="accent1" w:themeShade="BF"/>
          <w:sz w:val="24"/>
          <w:szCs w:val="24"/>
          <w:u w:val="single"/>
        </w:rPr>
      </w:pPr>
    </w:p>
    <w:p w:rsidR="00671AC7" w:rsidRDefault="00671AC7" w:rsidP="00671AC7"/>
    <w:p w:rsidR="00671AC7" w:rsidRPr="00671AC7" w:rsidRDefault="00671AC7" w:rsidP="00671AC7"/>
    <w:p w:rsidR="00266670" w:rsidRPr="00307D6A" w:rsidRDefault="00FA1547" w:rsidP="00FA1547">
      <w:pPr>
        <w:pStyle w:val="Titre5"/>
        <w:rPr>
          <w:color w:val="365F91" w:themeColor="accent1" w:themeShade="BF"/>
        </w:rPr>
      </w:pPr>
      <w:r>
        <w:rPr>
          <w:rFonts w:asciiTheme="minorHAnsi" w:hAnsiTheme="minorHAnsi" w:cs="Tahoma"/>
          <w:i w:val="0"/>
          <w:noProof/>
          <w:color w:val="365F91" w:themeColor="accent1" w:themeShade="BF"/>
          <w:sz w:val="28"/>
          <w:szCs w:val="28"/>
        </w:rPr>
        <w:lastRenderedPageBreak/>
        <w:drawing>
          <wp:anchor distT="0" distB="0" distL="114300" distR="114300" simplePos="0" relativeHeight="251673600" behindDoc="0" locked="0" layoutInCell="1" allowOverlap="1">
            <wp:simplePos x="0" y="0"/>
            <wp:positionH relativeFrom="column">
              <wp:posOffset>4229100</wp:posOffset>
            </wp:positionH>
            <wp:positionV relativeFrom="paragraph">
              <wp:posOffset>-412115</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r w:rsidR="00266670" w:rsidRPr="00307D6A">
        <w:rPr>
          <w:rFonts w:asciiTheme="minorHAnsi" w:hAnsiTheme="minorHAnsi" w:cs="Tahoma"/>
          <w:i w:val="0"/>
          <w:color w:val="365F91" w:themeColor="accent1" w:themeShade="BF"/>
          <w:sz w:val="28"/>
          <w:szCs w:val="28"/>
        </w:rPr>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F82AB5">
        <w:rPr>
          <w:rFonts w:asciiTheme="minorHAnsi" w:hAnsiTheme="minorHAnsi" w:cs="Tahoma"/>
          <w:i w:val="0"/>
          <w:color w:val="365F91" w:themeColor="accent1" w:themeShade="BF"/>
          <w:sz w:val="28"/>
          <w:szCs w:val="28"/>
          <w:u w:val="single"/>
        </w:rPr>
        <w:t>COMPAIR L37RS</w:t>
      </w:r>
      <w:r w:rsidR="00671AC7">
        <w:rPr>
          <w:rFonts w:asciiTheme="minorHAnsi" w:hAnsiTheme="minorHAnsi" w:cs="Tahoma"/>
          <w:i w:val="0"/>
          <w:color w:val="365F91" w:themeColor="accent1" w:themeShade="BF"/>
          <w:sz w:val="28"/>
          <w:szCs w:val="28"/>
          <w:u w:val="single"/>
        </w:rPr>
        <w:t xml:space="preserve">- </w:t>
      </w:r>
    </w:p>
    <w:p w:rsidR="00EF634B" w:rsidRPr="00EF634B" w:rsidRDefault="00EF634B" w:rsidP="00671AC7">
      <w:pPr>
        <w:pStyle w:val="En-tte"/>
        <w:tabs>
          <w:tab w:val="left" w:pos="708"/>
        </w:tabs>
        <w:jc w:val="center"/>
        <w:rPr>
          <w:rFonts w:asciiTheme="minorHAnsi" w:hAnsiTheme="minorHAnsi" w:cs="Tahoma"/>
          <w:b/>
          <w:noProof/>
          <w:color w:val="365F91" w:themeColor="accent1" w:themeShade="BF"/>
          <w:u w:val="single"/>
        </w:rPr>
      </w:pPr>
    </w:p>
    <w:p w:rsidR="00741515" w:rsidRPr="00671AC7" w:rsidRDefault="00741515" w:rsidP="00741515">
      <w:pPr>
        <w:ind w:left="225"/>
        <w:rPr>
          <w:rFonts w:asciiTheme="minorHAnsi" w:hAnsiTheme="minorHAnsi" w:cs="Helvetica"/>
          <w:color w:val="1F497D" w:themeColor="text2"/>
          <w:sz w:val="22"/>
          <w:szCs w:val="22"/>
        </w:rPr>
      </w:pPr>
    </w:p>
    <w:p w:rsidR="00CB263D" w:rsidRDefault="005A08AA" w:rsidP="00CB263D">
      <w:pPr>
        <w:ind w:left="225"/>
        <w:rPr>
          <w:rFonts w:asciiTheme="minorHAnsi" w:hAnsiTheme="minorHAnsi" w:cs="Helvetica"/>
          <w:color w:val="1F497D" w:themeColor="text2"/>
          <w:sz w:val="22"/>
          <w:szCs w:val="22"/>
        </w:rPr>
      </w:pPr>
      <w:r>
        <w:rPr>
          <w:rFonts w:asciiTheme="minorHAnsi" w:hAnsiTheme="minorHAnsi" w:cs="Helvetica"/>
          <w:noProof/>
          <w:color w:val="1F497D" w:themeColor="text2"/>
          <w:sz w:val="22"/>
          <w:szCs w:val="22"/>
        </w:rPr>
        <w:drawing>
          <wp:anchor distT="0" distB="0" distL="114300" distR="114300" simplePos="0" relativeHeight="251674624" behindDoc="0" locked="0" layoutInCell="1" allowOverlap="1">
            <wp:simplePos x="0" y="0"/>
            <wp:positionH relativeFrom="column">
              <wp:posOffset>3803734</wp:posOffset>
            </wp:positionH>
            <wp:positionV relativeFrom="paragraph">
              <wp:posOffset>1662430</wp:posOffset>
            </wp:positionV>
            <wp:extent cx="3216191" cy="2971800"/>
            <wp:effectExtent l="19050" t="0" r="3259" b="0"/>
            <wp:wrapNone/>
            <wp:docPr id="3" name="Image 5" descr="http://www.compair.fr/prop_thumb.aspx?width=450&amp;src=/compressor_images/CompAir%20L%20Series%20Rotary%20Screw/Img%201475%20L37RS_Front_02_DelcosXL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mpair.fr/prop_thumb.aspx?width=450&amp;src=/compressor_images/CompAir%20L%20Series%20Rotary%20Screw/Img%201475%20L37RS_Front_02_DelcosXL_m.jpg"/>
                    <pic:cNvPicPr>
                      <a:picLocks noChangeAspect="1" noChangeArrowheads="1"/>
                    </pic:cNvPicPr>
                  </pic:nvPicPr>
                  <pic:blipFill>
                    <a:blip r:embed="rId9" cstate="print"/>
                    <a:srcRect l="14000" t="5292" r="9556" b="6128"/>
                    <a:stretch>
                      <a:fillRect/>
                    </a:stretch>
                  </pic:blipFill>
                  <pic:spPr bwMode="auto">
                    <a:xfrm>
                      <a:off x="0" y="0"/>
                      <a:ext cx="3216191" cy="2971800"/>
                    </a:xfrm>
                    <a:prstGeom prst="rect">
                      <a:avLst/>
                    </a:prstGeom>
                    <a:noFill/>
                    <a:ln w="9525">
                      <a:noFill/>
                      <a:miter lim="800000"/>
                      <a:headEnd/>
                      <a:tailEnd/>
                    </a:ln>
                  </pic:spPr>
                </pic:pic>
              </a:graphicData>
            </a:graphic>
          </wp:anchor>
        </w:drawing>
      </w:r>
      <w:r w:rsidR="00D07172">
        <w:rPr>
          <w:rFonts w:asciiTheme="minorHAnsi" w:hAnsiTheme="minorHAnsi" w:cs="Helvetica"/>
          <w:noProof/>
          <w:color w:val="1F497D" w:themeColor="text2"/>
          <w:sz w:val="22"/>
          <w:szCs w:val="22"/>
        </w:rPr>
        <w:drawing>
          <wp:inline distT="0" distB="0" distL="0" distR="0">
            <wp:extent cx="4505325" cy="54197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505325" cy="5419725"/>
                    </a:xfrm>
                    <a:prstGeom prst="rect">
                      <a:avLst/>
                    </a:prstGeom>
                    <a:noFill/>
                    <a:ln w="9525">
                      <a:noFill/>
                      <a:miter lim="800000"/>
                      <a:headEnd/>
                      <a:tailEnd/>
                    </a:ln>
                  </pic:spPr>
                </pic:pic>
              </a:graphicData>
            </a:graphic>
          </wp:inline>
        </w:drawing>
      </w:r>
    </w:p>
    <w:p w:rsidR="00097F10" w:rsidRDefault="00097F10" w:rsidP="00CB263D">
      <w:pPr>
        <w:rPr>
          <w:rFonts w:asciiTheme="minorHAnsi" w:hAnsiTheme="minorHAnsi" w:cs="Tahoma"/>
          <w:color w:val="365F91" w:themeColor="accent1" w:themeShade="BF"/>
        </w:rPr>
      </w:pPr>
    </w:p>
    <w:p w:rsidR="00FA1547" w:rsidRDefault="00FA1547" w:rsidP="00CB263D">
      <w:pPr>
        <w:rPr>
          <w:rFonts w:asciiTheme="minorHAnsi" w:hAnsiTheme="minorHAnsi" w:cs="Tahoma"/>
          <w:color w:val="365F91" w:themeColor="accent1" w:themeShade="BF"/>
        </w:rPr>
      </w:pPr>
    </w:p>
    <w:p w:rsidR="005C0881" w:rsidRDefault="00097F10" w:rsidP="00514DEA">
      <w:pPr>
        <w:pStyle w:val="En-tte"/>
        <w:tabs>
          <w:tab w:val="left" w:pos="708"/>
        </w:tabs>
        <w:rPr>
          <w:rFonts w:asciiTheme="minorHAnsi" w:hAnsiTheme="minorHAnsi" w:cs="Tahoma"/>
          <w:b/>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00514DEA"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D07172">
        <w:rPr>
          <w:rFonts w:asciiTheme="minorHAnsi" w:hAnsiTheme="minorHAnsi" w:cs="Tahoma"/>
          <w:b/>
          <w:color w:val="365F91" w:themeColor="accent1" w:themeShade="BF"/>
        </w:rPr>
        <w:t>19 856.25</w:t>
      </w:r>
      <w:r w:rsidR="00487DA0">
        <w:rPr>
          <w:rFonts w:asciiTheme="minorHAnsi" w:hAnsiTheme="minorHAnsi" w:cs="Tahoma"/>
          <w:b/>
          <w:color w:val="365F91" w:themeColor="accent1" w:themeShade="BF"/>
        </w:rPr>
        <w:t xml:space="preserve"> </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B77802" w:rsidRDefault="00B77802" w:rsidP="00B77802">
      <w:pPr>
        <w:pStyle w:val="En-tte"/>
        <w:tabs>
          <w:tab w:val="left" w:pos="708"/>
        </w:tabs>
        <w:rPr>
          <w:rFonts w:asciiTheme="minorHAnsi" w:hAnsiTheme="minorHAnsi" w:cs="Tahoma"/>
          <w:b/>
          <w:color w:val="365F91" w:themeColor="accent1" w:themeShade="BF"/>
        </w:rPr>
      </w:pPr>
    </w:p>
    <w:p w:rsidR="00514DEA" w:rsidRPr="00307D6A" w:rsidRDefault="00264105"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102547" w:rsidRPr="008346ED" w:rsidRDefault="000C7082" w:rsidP="00C46F96">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s="Tahoma"/>
          <w:color w:val="365F91" w:themeColor="accent1" w:themeShade="BF"/>
        </w:rPr>
        <w:t>Si LOA possibilité de garantie bris de machine durant la durée du financement</w:t>
      </w:r>
      <w:r w:rsidR="00741515">
        <w:rPr>
          <w:rFonts w:asciiTheme="minorHAnsi" w:hAnsiTheme="minorHAnsi" w:cs="Tahoma"/>
          <w:color w:val="365F91" w:themeColor="accent1" w:themeShade="BF"/>
        </w:rPr>
        <w:t xml:space="preserve"> suivant documentation ci </w:t>
      </w:r>
      <w:r w:rsidR="00596BBD">
        <w:rPr>
          <w:rFonts w:asciiTheme="minorHAnsi" w:hAnsiTheme="minorHAnsi" w:cs="Tahoma"/>
          <w:color w:val="365F91" w:themeColor="accent1" w:themeShade="BF"/>
        </w:rPr>
        <w:t>jointe</w:t>
      </w:r>
    </w:p>
    <w:p w:rsidR="008346ED" w:rsidRDefault="008346ED" w:rsidP="008346ED">
      <w:pPr>
        <w:pStyle w:val="Paragraphedeliste"/>
        <w:spacing w:before="100" w:beforeAutospacing="1" w:after="100" w:afterAutospacing="1"/>
        <w:ind w:left="1035"/>
        <w:rPr>
          <w:rFonts w:asciiTheme="minorHAnsi" w:hAnsiTheme="minorHAnsi"/>
          <w:color w:val="365F91" w:themeColor="accent1" w:themeShade="BF"/>
        </w:rPr>
      </w:pPr>
    </w:p>
    <w:p w:rsidR="008346ED" w:rsidRPr="0059119E" w:rsidRDefault="008346ED" w:rsidP="008346ED">
      <w:pPr>
        <w:pStyle w:val="Paragraphedeliste"/>
        <w:numPr>
          <w:ilvl w:val="0"/>
          <w:numId w:val="11"/>
        </w:numPr>
        <w:spacing w:before="100" w:beforeAutospacing="1" w:after="100" w:afterAutospacing="1"/>
        <w:rPr>
          <w:rFonts w:asciiTheme="minorHAnsi" w:hAnsiTheme="minorHAnsi"/>
          <w:b/>
          <w:color w:val="365F91" w:themeColor="accent1" w:themeShade="BF"/>
          <w:u w:val="single"/>
        </w:rPr>
      </w:pPr>
      <w:r w:rsidRPr="0059119E">
        <w:rPr>
          <w:rFonts w:asciiTheme="minorHAnsi" w:hAnsiTheme="minorHAnsi"/>
          <w:b/>
          <w:color w:val="365F91" w:themeColor="accent1" w:themeShade="BF"/>
          <w:u w:val="single"/>
        </w:rPr>
        <w:t xml:space="preserve">Délai : </w:t>
      </w:r>
      <w:r w:rsidR="005A08AA">
        <w:rPr>
          <w:rFonts w:asciiTheme="minorHAnsi" w:hAnsiTheme="minorHAnsi"/>
          <w:b/>
          <w:color w:val="365F91" w:themeColor="accent1" w:themeShade="BF"/>
          <w:u w:val="single"/>
        </w:rPr>
        <w:t xml:space="preserve">DISPONIBLE MONTRIGAUD </w:t>
      </w:r>
      <w:proofErr w:type="gramStart"/>
      <w:r w:rsidR="005A08AA">
        <w:rPr>
          <w:rFonts w:asciiTheme="minorHAnsi" w:hAnsiTheme="minorHAnsi"/>
          <w:b/>
          <w:color w:val="365F91" w:themeColor="accent1" w:themeShade="BF"/>
          <w:u w:val="single"/>
        </w:rPr>
        <w:t>( 26</w:t>
      </w:r>
      <w:proofErr w:type="gramEnd"/>
      <w:r w:rsidR="005A08AA">
        <w:rPr>
          <w:rFonts w:asciiTheme="minorHAnsi" w:hAnsiTheme="minorHAnsi"/>
          <w:b/>
          <w:color w:val="365F91" w:themeColor="accent1" w:themeShade="BF"/>
          <w:u w:val="single"/>
        </w:rPr>
        <w:t xml:space="preserve">) </w:t>
      </w:r>
    </w:p>
    <w:p w:rsidR="00C46F96" w:rsidRPr="00C46F96" w:rsidRDefault="00C46F96" w:rsidP="00C46F96">
      <w:pPr>
        <w:pStyle w:val="Paragraphedeliste"/>
        <w:rPr>
          <w:rFonts w:asciiTheme="minorHAnsi" w:hAnsiTheme="minorHAnsi"/>
          <w:color w:val="365F91" w:themeColor="accent1" w:themeShade="BF"/>
        </w:rPr>
      </w:pPr>
    </w:p>
    <w:p w:rsidR="006456E5" w:rsidRPr="00EC02C3" w:rsidRDefault="006456E5" w:rsidP="006456E5">
      <w:pPr>
        <w:pStyle w:val="Paragraphedeliste"/>
        <w:numPr>
          <w:ilvl w:val="0"/>
          <w:numId w:val="11"/>
        </w:numPr>
        <w:spacing w:before="100" w:beforeAutospacing="1" w:after="100" w:afterAutospacing="1"/>
        <w:rPr>
          <w:rFonts w:asciiTheme="minorHAnsi" w:hAnsiTheme="minorHAnsi"/>
          <w:color w:val="365F91" w:themeColor="accent1" w:themeShade="BF"/>
        </w:rPr>
      </w:pPr>
      <w:r w:rsidRPr="00EC02C3">
        <w:rPr>
          <w:rFonts w:asciiTheme="minorHAnsi" w:hAnsiTheme="minorHAnsi" w:cs="Tahoma"/>
          <w:color w:val="365F91" w:themeColor="accent1" w:themeShade="BF"/>
        </w:rPr>
        <w:lastRenderedPageBreak/>
        <w:t>Garantie 44 000 H ou 6 ans pièces  sur Compresseur à vis</w:t>
      </w:r>
      <w:r w:rsidR="00B80D48">
        <w:rPr>
          <w:rFonts w:asciiTheme="minorHAnsi" w:hAnsiTheme="minorHAnsi" w:cs="Tahoma"/>
          <w:color w:val="365F91" w:themeColor="accent1" w:themeShade="BF"/>
        </w:rPr>
        <w:t xml:space="preserve"> suivant garantie ASSURE COMPAIR ci jointe</w:t>
      </w:r>
      <w:r w:rsidRPr="00EC02C3">
        <w:rPr>
          <w:rFonts w:asciiTheme="minorHAnsi" w:hAnsiTheme="minorHAnsi" w:cs="Tahoma"/>
          <w:color w:val="365F91" w:themeColor="accent1" w:themeShade="BF"/>
        </w:rPr>
        <w:t xml:space="preserve">, sous condition de  maintenance par la société SFACS (Centre de compétence </w:t>
      </w:r>
      <w:proofErr w:type="spellStart"/>
      <w:r w:rsidRPr="00EC02C3">
        <w:rPr>
          <w:rFonts w:asciiTheme="minorHAnsi" w:hAnsiTheme="minorHAnsi" w:cs="Tahoma"/>
          <w:color w:val="365F91" w:themeColor="accent1" w:themeShade="BF"/>
        </w:rPr>
        <w:t>Compair</w:t>
      </w:r>
      <w:proofErr w:type="spellEnd"/>
      <w:r w:rsidRPr="00EC02C3">
        <w:rPr>
          <w:rFonts w:asciiTheme="minorHAnsi" w:hAnsiTheme="minorHAnsi" w:cs="Tahoma"/>
          <w:color w:val="365F91" w:themeColor="accent1" w:themeShade="BF"/>
        </w:rPr>
        <w:t xml:space="preserve"> Agréé) suivant programme de garantie ASSURE </w:t>
      </w:r>
      <w:proofErr w:type="spellStart"/>
      <w:r w:rsidRPr="00EC02C3">
        <w:rPr>
          <w:rFonts w:asciiTheme="minorHAnsi" w:hAnsiTheme="minorHAnsi" w:cs="Tahoma"/>
          <w:color w:val="365F91" w:themeColor="accent1" w:themeShade="BF"/>
        </w:rPr>
        <w:t>Compair</w:t>
      </w:r>
      <w:proofErr w:type="spellEnd"/>
      <w:r w:rsidRPr="00EC02C3">
        <w:rPr>
          <w:rFonts w:asciiTheme="minorHAnsi" w:hAnsiTheme="minorHAnsi" w:cs="Tahoma"/>
          <w:color w:val="365F91" w:themeColor="accent1" w:themeShade="BF"/>
        </w:rPr>
        <w:t xml:space="preserve"> . La main d’œuvre reste à la charge du client après la première année. </w:t>
      </w:r>
    </w:p>
    <w:p w:rsidR="006456E5" w:rsidRPr="00102547" w:rsidRDefault="006456E5" w:rsidP="006456E5">
      <w:pPr>
        <w:spacing w:before="100" w:beforeAutospacing="1" w:after="100" w:afterAutospacing="1"/>
        <w:rPr>
          <w:rFonts w:asciiTheme="minorHAnsi" w:hAnsiTheme="minorHAnsi"/>
          <w:color w:val="365F91" w:themeColor="accent1" w:themeShade="BF"/>
        </w:rPr>
      </w:pPr>
      <w:r w:rsidRPr="00102547">
        <w:rPr>
          <w:rFonts w:asciiTheme="minorHAnsi" w:hAnsiTheme="minorHAnsi" w:cs="Tahoma"/>
          <w:color w:val="365F91" w:themeColor="accent1" w:themeShade="BF"/>
        </w:rPr>
        <w:t>(La garantie standard étant de 1 an sur le compresseur, avec 2 ans sur le boc vis - suivant programme et accord constructeur-  si les pièces de con</w:t>
      </w:r>
      <w:r>
        <w:rPr>
          <w:rFonts w:asciiTheme="minorHAnsi" w:hAnsiTheme="minorHAnsi" w:cs="Tahoma"/>
          <w:color w:val="365F91" w:themeColor="accent1" w:themeShade="BF"/>
        </w:rPr>
        <w:t xml:space="preserve">sommation  sont bien d’origine </w:t>
      </w:r>
      <w:proofErr w:type="spellStart"/>
      <w:proofErr w:type="gramStart"/>
      <w:r>
        <w:rPr>
          <w:rFonts w:asciiTheme="minorHAnsi" w:hAnsiTheme="minorHAnsi" w:cs="Tahoma"/>
          <w:color w:val="365F91" w:themeColor="accent1" w:themeShade="BF"/>
        </w:rPr>
        <w:t>C</w:t>
      </w:r>
      <w:r w:rsidRPr="00102547">
        <w:rPr>
          <w:rFonts w:asciiTheme="minorHAnsi" w:hAnsiTheme="minorHAnsi" w:cs="Tahoma"/>
          <w:color w:val="365F91" w:themeColor="accent1" w:themeShade="BF"/>
        </w:rPr>
        <w:t>ompair</w:t>
      </w:r>
      <w:proofErr w:type="spellEnd"/>
      <w:r w:rsidRPr="00102547">
        <w:rPr>
          <w:rFonts w:asciiTheme="minorHAnsi" w:hAnsiTheme="minorHAnsi" w:cs="Tahoma"/>
          <w:color w:val="365F91" w:themeColor="accent1" w:themeShade="BF"/>
        </w:rPr>
        <w:t xml:space="preserve"> </w:t>
      </w:r>
      <w:r>
        <w:rPr>
          <w:rFonts w:asciiTheme="minorHAnsi" w:hAnsiTheme="minorHAnsi" w:cs="Tahoma"/>
          <w:color w:val="365F91" w:themeColor="accent1" w:themeShade="BF"/>
        </w:rPr>
        <w:t>.</w:t>
      </w:r>
      <w:proofErr w:type="gramEnd"/>
    </w:p>
    <w:p w:rsidR="00C46F96" w:rsidRPr="00C46F96" w:rsidRDefault="00102547" w:rsidP="006456E5">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C46F96" w:rsidRPr="00307D6A" w:rsidRDefault="00C46F96" w:rsidP="00514DEA">
      <w:pPr>
        <w:rPr>
          <w:rFonts w:asciiTheme="minorHAnsi" w:hAnsiTheme="minorHAnsi" w:cs="Tahoma"/>
          <w:color w:val="365F91" w:themeColor="accent1" w:themeShade="BF"/>
        </w:rPr>
      </w:pPr>
    </w:p>
    <w:p w:rsidR="00EA16C7" w:rsidRPr="00307D6A" w:rsidRDefault="00264105"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III</w:t>
      </w:r>
      <w:r w:rsidR="00EA16C7" w:rsidRPr="00307D6A">
        <w:rPr>
          <w:rFonts w:ascii="Calibri" w:hAnsi="Calibri"/>
          <w:b/>
          <w:color w:val="365F91" w:themeColor="accent1" w:themeShade="BF"/>
          <w:sz w:val="28"/>
          <w:szCs w:val="28"/>
          <w:u w:val="single"/>
        </w:rPr>
        <w:t xml:space="preserve"> – DECOMPOSITION DU PRIX</w:t>
      </w:r>
    </w:p>
    <w:p w:rsidR="00EA16C7" w:rsidRPr="00B77802" w:rsidRDefault="00EA16C7" w:rsidP="00EA16C7">
      <w:pPr>
        <w:autoSpaceDE w:val="0"/>
        <w:autoSpaceDN w:val="0"/>
        <w:adjustRightInd w:val="0"/>
        <w:rPr>
          <w:rFonts w:ascii="Calibri" w:hAnsi="Calibri"/>
          <w:b/>
          <w:color w:val="17365D" w:themeColor="text2" w:themeShade="BF"/>
        </w:rPr>
      </w:pPr>
    </w:p>
    <w:p w:rsidR="00B77802" w:rsidRPr="00B77802" w:rsidRDefault="00B77802" w:rsidP="00B77802">
      <w:pPr>
        <w:autoSpaceDE w:val="0"/>
        <w:autoSpaceDN w:val="0"/>
        <w:adjustRightInd w:val="0"/>
        <w:rPr>
          <w:color w:val="17365D" w:themeColor="text2" w:themeShade="BF"/>
        </w:rPr>
      </w:pPr>
    </w:p>
    <w:p w:rsidR="00B77802" w:rsidRPr="00B77802" w:rsidRDefault="00B77802" w:rsidP="00B77802">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Arial" w:hAnsi="Arial" w:cs="Arial"/>
          <w:b/>
          <w:color w:val="17365D" w:themeColor="text2" w:themeShade="BF"/>
          <w:sz w:val="18"/>
          <w:szCs w:val="18"/>
        </w:rPr>
      </w:pPr>
      <w:proofErr w:type="spellStart"/>
      <w:r w:rsidRPr="00B77802">
        <w:rPr>
          <w:rFonts w:ascii="Arial" w:hAnsi="Arial" w:cs="Arial"/>
          <w:b/>
          <w:color w:val="17365D" w:themeColor="text2" w:themeShade="BF"/>
          <w:sz w:val="18"/>
          <w:szCs w:val="18"/>
        </w:rPr>
        <w:t>Ref</w:t>
      </w:r>
      <w:proofErr w:type="spellEnd"/>
      <w:r w:rsidRPr="00B77802">
        <w:rPr>
          <w:rFonts w:ascii="Arial" w:hAnsi="Arial" w:cs="Arial"/>
          <w:b/>
          <w:color w:val="17365D" w:themeColor="text2" w:themeShade="BF"/>
          <w:sz w:val="18"/>
          <w:szCs w:val="18"/>
        </w:rPr>
        <w:tab/>
        <w:t>Désignation</w:t>
      </w:r>
      <w:r w:rsidRPr="00B77802">
        <w:rPr>
          <w:rFonts w:ascii="Arial" w:hAnsi="Arial" w:cs="Arial"/>
          <w:b/>
          <w:color w:val="17365D" w:themeColor="text2" w:themeShade="BF"/>
          <w:sz w:val="18"/>
          <w:szCs w:val="18"/>
        </w:rPr>
        <w:tab/>
        <w:t>PU HT</w:t>
      </w:r>
      <w:r w:rsidRPr="00B77802">
        <w:rPr>
          <w:rFonts w:ascii="Arial" w:hAnsi="Arial" w:cs="Arial"/>
          <w:b/>
          <w:color w:val="17365D" w:themeColor="text2" w:themeShade="BF"/>
          <w:sz w:val="18"/>
          <w:szCs w:val="18"/>
        </w:rPr>
        <w:tab/>
      </w:r>
      <w:proofErr w:type="spellStart"/>
      <w:r w:rsidRPr="00B77802">
        <w:rPr>
          <w:rFonts w:ascii="Arial" w:hAnsi="Arial" w:cs="Arial"/>
          <w:b/>
          <w:color w:val="17365D" w:themeColor="text2" w:themeShade="BF"/>
          <w:sz w:val="18"/>
          <w:szCs w:val="18"/>
        </w:rPr>
        <w:t>Qté</w:t>
      </w:r>
      <w:proofErr w:type="spellEnd"/>
      <w:r w:rsidRPr="00B77802">
        <w:rPr>
          <w:rFonts w:ascii="Arial" w:hAnsi="Arial" w:cs="Arial"/>
          <w:b/>
          <w:color w:val="17365D" w:themeColor="text2" w:themeShade="BF"/>
          <w:sz w:val="18"/>
          <w:szCs w:val="18"/>
        </w:rPr>
        <w:tab/>
        <w:t>Total HT</w:t>
      </w:r>
    </w:p>
    <w:p w:rsidR="00B77802" w:rsidRPr="00B77802" w:rsidRDefault="006456E5" w:rsidP="00B7780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17365D" w:themeColor="text2" w:themeShade="BF"/>
          <w:sz w:val="18"/>
          <w:szCs w:val="18"/>
        </w:rPr>
      </w:pPr>
      <w:r>
        <w:rPr>
          <w:color w:val="17365D" w:themeColor="text2" w:themeShade="BF"/>
          <w:sz w:val="18"/>
          <w:szCs w:val="18"/>
        </w:rPr>
        <w:t>COM L37RS</w:t>
      </w:r>
      <w:r w:rsidR="00B77802" w:rsidRPr="00B77802">
        <w:rPr>
          <w:rFonts w:ascii="Arial" w:hAnsi="Arial" w:cs="Arial"/>
          <w:color w:val="17365D" w:themeColor="text2" w:themeShade="BF"/>
          <w:sz w:val="18"/>
          <w:szCs w:val="18"/>
        </w:rPr>
        <w:tab/>
        <w:t xml:space="preserve">compresseur à vis </w:t>
      </w:r>
      <w:r>
        <w:rPr>
          <w:rFonts w:ascii="Arial" w:hAnsi="Arial" w:cs="Arial"/>
          <w:color w:val="17365D" w:themeColor="text2" w:themeShade="BF"/>
          <w:sz w:val="18"/>
          <w:szCs w:val="18"/>
        </w:rPr>
        <w:t>37</w:t>
      </w:r>
      <w:r w:rsidR="00B77802" w:rsidRPr="00B77802">
        <w:rPr>
          <w:rFonts w:ascii="Arial" w:hAnsi="Arial" w:cs="Arial"/>
          <w:color w:val="17365D" w:themeColor="text2" w:themeShade="BF"/>
          <w:sz w:val="18"/>
          <w:szCs w:val="18"/>
        </w:rPr>
        <w:t xml:space="preserve"> KW </w:t>
      </w:r>
      <w:r w:rsidR="00FA1547">
        <w:rPr>
          <w:rFonts w:ascii="Arial" w:hAnsi="Arial" w:cs="Arial"/>
          <w:color w:val="17365D" w:themeColor="text2" w:themeShade="BF"/>
          <w:sz w:val="18"/>
          <w:szCs w:val="18"/>
        </w:rPr>
        <w:t>vitesse variable</w:t>
      </w:r>
      <w:r w:rsidR="00B77802" w:rsidRPr="00B77802">
        <w:rPr>
          <w:rFonts w:ascii="Arial" w:hAnsi="Arial" w:cs="Arial"/>
          <w:color w:val="17365D" w:themeColor="text2" w:themeShade="BF"/>
          <w:sz w:val="18"/>
          <w:szCs w:val="18"/>
        </w:rPr>
        <w:tab/>
      </w:r>
      <w:r w:rsidR="00B77802" w:rsidRPr="00B77802">
        <w:rPr>
          <w:rFonts w:ascii="Arial" w:hAnsi="Arial" w:cs="Arial"/>
          <w:color w:val="17365D" w:themeColor="text2" w:themeShade="BF"/>
          <w:sz w:val="18"/>
          <w:szCs w:val="18"/>
        </w:rPr>
        <w:tab/>
      </w:r>
      <w:r>
        <w:rPr>
          <w:rFonts w:ascii="Arial" w:hAnsi="Arial" w:cs="Arial"/>
          <w:color w:val="17365D" w:themeColor="text2" w:themeShade="BF"/>
          <w:sz w:val="18"/>
          <w:szCs w:val="18"/>
        </w:rPr>
        <w:t>19 856.25</w:t>
      </w:r>
      <w:r w:rsidR="00B77802" w:rsidRPr="00B77802">
        <w:rPr>
          <w:rFonts w:ascii="Arial" w:hAnsi="Arial" w:cs="Arial"/>
          <w:color w:val="17365D" w:themeColor="text2" w:themeShade="BF"/>
          <w:sz w:val="18"/>
          <w:szCs w:val="18"/>
        </w:rPr>
        <w:tab/>
      </w:r>
      <w:r w:rsidR="00B77802" w:rsidRPr="00B77802">
        <w:rPr>
          <w:rFonts w:ascii="Arial" w:hAnsi="Arial" w:cs="Arial"/>
          <w:color w:val="17365D" w:themeColor="text2" w:themeShade="BF"/>
          <w:sz w:val="18"/>
          <w:szCs w:val="18"/>
        </w:rPr>
        <w:tab/>
        <w:t>1</w:t>
      </w:r>
      <w:r w:rsidR="00B77802" w:rsidRPr="00B77802">
        <w:rPr>
          <w:rFonts w:ascii="Arial" w:hAnsi="Arial" w:cs="Arial"/>
          <w:color w:val="17365D" w:themeColor="text2" w:themeShade="BF"/>
          <w:sz w:val="18"/>
          <w:szCs w:val="18"/>
        </w:rPr>
        <w:tab/>
      </w:r>
      <w:r w:rsidR="00B77802" w:rsidRPr="00B77802">
        <w:rPr>
          <w:rFonts w:ascii="Arial" w:hAnsi="Arial" w:cs="Arial"/>
          <w:color w:val="17365D" w:themeColor="text2" w:themeShade="BF"/>
          <w:sz w:val="18"/>
          <w:szCs w:val="18"/>
        </w:rPr>
        <w:tab/>
      </w:r>
      <w:r>
        <w:rPr>
          <w:rFonts w:ascii="Arial" w:hAnsi="Arial" w:cs="Arial"/>
          <w:color w:val="17365D" w:themeColor="text2" w:themeShade="BF"/>
          <w:sz w:val="18"/>
          <w:szCs w:val="18"/>
        </w:rPr>
        <w:t>19 856.25</w:t>
      </w:r>
    </w:p>
    <w:p w:rsidR="00B77802" w:rsidRPr="00B77802" w:rsidRDefault="00B77802" w:rsidP="00B77802">
      <w:pPr>
        <w:autoSpaceDE w:val="0"/>
        <w:autoSpaceDN w:val="0"/>
        <w:adjustRightInd w:val="0"/>
        <w:rPr>
          <w:color w:val="17365D" w:themeColor="text2" w:themeShade="BF"/>
        </w:rPr>
      </w:pPr>
    </w:p>
    <w:p w:rsidR="00B77802" w:rsidRPr="00B77802" w:rsidRDefault="00B77802" w:rsidP="00B77802">
      <w:pPr>
        <w:autoSpaceDE w:val="0"/>
        <w:autoSpaceDN w:val="0"/>
        <w:adjustRightInd w:val="0"/>
        <w:rPr>
          <w:color w:val="17365D" w:themeColor="text2" w:themeShade="BF"/>
        </w:rPr>
      </w:pPr>
    </w:p>
    <w:p w:rsidR="00B77802" w:rsidRDefault="00B77802" w:rsidP="00B77802">
      <w:pPr>
        <w:autoSpaceDE w:val="0"/>
        <w:autoSpaceDN w:val="0"/>
        <w:adjustRightInd w:val="0"/>
        <w:ind w:left="5100"/>
        <w:jc w:val="right"/>
        <w:rPr>
          <w:b/>
          <w:color w:val="17365D" w:themeColor="text2" w:themeShade="BF"/>
          <w:sz w:val="28"/>
          <w:szCs w:val="28"/>
        </w:rPr>
      </w:pPr>
      <w:r w:rsidRPr="00B77802">
        <w:rPr>
          <w:b/>
          <w:color w:val="17365D" w:themeColor="text2" w:themeShade="BF"/>
          <w:sz w:val="28"/>
          <w:szCs w:val="28"/>
        </w:rPr>
        <w:t xml:space="preserve">Total HT € : </w:t>
      </w:r>
      <w:r w:rsidR="006456E5">
        <w:rPr>
          <w:b/>
          <w:color w:val="17365D" w:themeColor="text2" w:themeShade="BF"/>
          <w:sz w:val="28"/>
          <w:szCs w:val="28"/>
        </w:rPr>
        <w:t>19 856.25</w:t>
      </w:r>
      <w:r w:rsidRPr="00B77802">
        <w:rPr>
          <w:b/>
          <w:color w:val="17365D" w:themeColor="text2" w:themeShade="BF"/>
          <w:sz w:val="28"/>
          <w:szCs w:val="28"/>
        </w:rPr>
        <w:t xml:space="preserve"> EUR</w:t>
      </w:r>
    </w:p>
    <w:p w:rsidR="00B77802" w:rsidRPr="00B77802" w:rsidRDefault="00B77802" w:rsidP="00B77802">
      <w:pPr>
        <w:autoSpaceDE w:val="0"/>
        <w:autoSpaceDN w:val="0"/>
        <w:adjustRightInd w:val="0"/>
        <w:ind w:left="5100"/>
        <w:jc w:val="right"/>
        <w:rPr>
          <w:b/>
          <w:color w:val="17365D" w:themeColor="text2" w:themeShade="BF"/>
          <w:sz w:val="28"/>
          <w:szCs w:val="28"/>
        </w:rPr>
      </w:pPr>
    </w:p>
    <w:p w:rsidR="00B77802" w:rsidRPr="00B77802" w:rsidRDefault="00B77802" w:rsidP="00B77802">
      <w:pPr>
        <w:autoSpaceDE w:val="0"/>
        <w:autoSpaceDN w:val="0"/>
        <w:adjustRightInd w:val="0"/>
        <w:ind w:left="5100"/>
        <w:jc w:val="right"/>
        <w:rPr>
          <w:color w:val="17365D" w:themeColor="text2" w:themeShade="BF"/>
          <w:sz w:val="18"/>
          <w:szCs w:val="18"/>
        </w:rPr>
      </w:pPr>
      <w:r w:rsidRPr="00B77802">
        <w:rPr>
          <w:color w:val="17365D" w:themeColor="text2" w:themeShade="BF"/>
          <w:sz w:val="18"/>
          <w:szCs w:val="18"/>
        </w:rPr>
        <w:t xml:space="preserve">TVA 20% : </w:t>
      </w:r>
      <w:r w:rsidR="006456E5">
        <w:rPr>
          <w:color w:val="17365D" w:themeColor="text2" w:themeShade="BF"/>
          <w:sz w:val="18"/>
          <w:szCs w:val="18"/>
        </w:rPr>
        <w:t>3 971.25</w:t>
      </w:r>
      <w:r w:rsidRPr="00B77802">
        <w:rPr>
          <w:color w:val="17365D" w:themeColor="text2" w:themeShade="BF"/>
          <w:sz w:val="18"/>
          <w:szCs w:val="18"/>
        </w:rPr>
        <w:t xml:space="preserve"> EUR</w:t>
      </w:r>
    </w:p>
    <w:p w:rsidR="00B77802" w:rsidRPr="00B77802" w:rsidRDefault="00B77802" w:rsidP="00B77802">
      <w:pPr>
        <w:autoSpaceDE w:val="0"/>
        <w:autoSpaceDN w:val="0"/>
        <w:adjustRightInd w:val="0"/>
        <w:ind w:left="5100"/>
        <w:jc w:val="right"/>
        <w:rPr>
          <w:color w:val="17365D" w:themeColor="text2" w:themeShade="BF"/>
          <w:sz w:val="18"/>
          <w:szCs w:val="18"/>
        </w:rPr>
      </w:pPr>
      <w:r w:rsidRPr="00B77802">
        <w:rPr>
          <w:b/>
          <w:bCs/>
          <w:color w:val="17365D" w:themeColor="text2" w:themeShade="BF"/>
          <w:sz w:val="18"/>
          <w:szCs w:val="18"/>
        </w:rPr>
        <w:t>TOTAL TTC €</w:t>
      </w:r>
      <w:r w:rsidRPr="00B77802">
        <w:rPr>
          <w:color w:val="17365D" w:themeColor="text2" w:themeShade="BF"/>
          <w:sz w:val="18"/>
          <w:szCs w:val="18"/>
        </w:rPr>
        <w:t xml:space="preserve"> : </w:t>
      </w:r>
      <w:r w:rsidR="006456E5">
        <w:rPr>
          <w:color w:val="17365D" w:themeColor="text2" w:themeShade="BF"/>
          <w:sz w:val="18"/>
          <w:szCs w:val="18"/>
        </w:rPr>
        <w:t>23 827.50</w:t>
      </w:r>
      <w:r w:rsidRPr="00B77802">
        <w:rPr>
          <w:color w:val="17365D" w:themeColor="text2" w:themeShade="BF"/>
          <w:sz w:val="18"/>
          <w:szCs w:val="18"/>
        </w:rPr>
        <w:t xml:space="preserve"> EUR</w:t>
      </w:r>
    </w:p>
    <w:p w:rsidR="00EA16C7" w:rsidRPr="00B77802" w:rsidRDefault="00EA16C7" w:rsidP="00EA16C7">
      <w:pPr>
        <w:autoSpaceDE w:val="0"/>
        <w:autoSpaceDN w:val="0"/>
        <w:adjustRightInd w:val="0"/>
        <w:rPr>
          <w:rFonts w:ascii="Calibri" w:hAnsi="Calibri"/>
          <w:b/>
          <w:color w:val="17365D" w:themeColor="text2" w:themeShade="BF"/>
        </w:rPr>
      </w:pPr>
    </w:p>
    <w:p w:rsidR="00264105" w:rsidRDefault="00264105" w:rsidP="00232A79">
      <w:pPr>
        <w:pStyle w:val="Default"/>
        <w:rPr>
          <w:b/>
          <w:bCs/>
          <w:color w:val="365F91" w:themeColor="accent1" w:themeShade="BF"/>
          <w:sz w:val="28"/>
          <w:szCs w:val="28"/>
          <w:u w:val="single"/>
        </w:rPr>
      </w:pPr>
    </w:p>
    <w:p w:rsidR="006456E5" w:rsidRDefault="006456E5" w:rsidP="00232A79">
      <w:pPr>
        <w:pStyle w:val="Default"/>
        <w:rPr>
          <w:b/>
          <w:bCs/>
          <w:color w:val="365F91" w:themeColor="accent1" w:themeShade="BF"/>
          <w:sz w:val="28"/>
          <w:szCs w:val="28"/>
          <w:u w:val="single"/>
        </w:rPr>
      </w:pPr>
    </w:p>
    <w:p w:rsidR="00264105" w:rsidRDefault="00264105" w:rsidP="00232A79">
      <w:pPr>
        <w:pStyle w:val="Default"/>
        <w:rPr>
          <w:b/>
          <w:bCs/>
          <w:color w:val="365F91" w:themeColor="accent1" w:themeShade="BF"/>
          <w:sz w:val="28"/>
          <w:szCs w:val="28"/>
          <w:u w:val="single"/>
        </w:rPr>
      </w:pPr>
    </w:p>
    <w:p w:rsidR="00232A79" w:rsidRPr="00307D6A" w:rsidRDefault="00264105" w:rsidP="00232A79">
      <w:pPr>
        <w:pStyle w:val="Default"/>
        <w:rPr>
          <w:b/>
          <w:bCs/>
          <w:color w:val="365F91" w:themeColor="accent1" w:themeShade="BF"/>
          <w:sz w:val="28"/>
          <w:szCs w:val="28"/>
          <w:u w:val="single"/>
        </w:rPr>
      </w:pPr>
      <w:r>
        <w:rPr>
          <w:b/>
          <w:bCs/>
          <w:color w:val="365F91" w:themeColor="accent1" w:themeShade="BF"/>
          <w:sz w:val="28"/>
          <w:szCs w:val="28"/>
          <w:u w:val="single"/>
        </w:rPr>
        <w:lastRenderedPageBreak/>
        <w:t>I</w:t>
      </w:r>
      <w:r w:rsidR="005D5F6F">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232A79" w:rsidRPr="00307D6A"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w:t>
      </w:r>
      <w:r w:rsidR="00264105">
        <w:rPr>
          <w:rFonts w:cs="Wingdings"/>
          <w:color w:val="365F91" w:themeColor="accent1" w:themeShade="BF"/>
        </w:rPr>
        <w:t>30 JFDM</w:t>
      </w:r>
      <w:r w:rsidRPr="00307D6A">
        <w:rPr>
          <w:rFonts w:cs="Wingdings"/>
          <w:color w:val="365F91" w:themeColor="accent1" w:themeShade="BF"/>
        </w:rPr>
        <w:t xml:space="preserve"> </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Possibilité de financement (</w:t>
      </w:r>
      <w:r w:rsidRPr="005D5F6F">
        <w:rPr>
          <w:rFonts w:cs="Wingdings"/>
          <w:b/>
          <w:color w:val="365F91" w:themeColor="accent1" w:themeShade="BF"/>
          <w:u w:val="single"/>
        </w:rPr>
        <w:t>sous réserve d’acceptation de  notre partenaire</w:t>
      </w:r>
      <w:r w:rsidRPr="00307D6A">
        <w:rPr>
          <w:rFonts w:cs="Wingdings"/>
          <w:b/>
          <w:color w:val="365F91" w:themeColor="accent1" w:themeShade="BF"/>
        </w:rPr>
        <w:t xml:space="preserve">)  LOCAM : </w:t>
      </w:r>
    </w:p>
    <w:p w:rsidR="00232A79" w:rsidRPr="00307D6A" w:rsidRDefault="00232A79" w:rsidP="00232A79">
      <w:pPr>
        <w:pStyle w:val="Default"/>
        <w:rPr>
          <w:color w:val="365F91" w:themeColor="accent1" w:themeShade="BF"/>
        </w:rPr>
      </w:pPr>
    </w:p>
    <w:p w:rsidR="00232A79" w:rsidRPr="00307D6A"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 xml:space="preserve">bris machine durant la totalité de votre période de financement : </w:t>
      </w:r>
    </w:p>
    <w:p w:rsidR="00307D6A" w:rsidRPr="00307D6A" w:rsidRDefault="00307D6A" w:rsidP="00373B16">
      <w:pPr>
        <w:autoSpaceDE w:val="0"/>
        <w:autoSpaceDN w:val="0"/>
        <w:adjustRightInd w:val="0"/>
        <w:ind w:left="1065"/>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b/>
          <w:color w:val="365F91" w:themeColor="accent1" w:themeShade="BF"/>
        </w:rPr>
      </w:pPr>
      <w:r w:rsidRPr="00307D6A">
        <w:rPr>
          <w:rFonts w:ascii="Calibri" w:hAnsi="Calibri" w:cs="Tahoma"/>
          <w:b/>
          <w:color w:val="365F91" w:themeColor="accent1" w:themeShade="BF"/>
        </w:rPr>
        <w:t xml:space="preserve">Montant total  </w:t>
      </w:r>
      <w:r w:rsidR="006456E5">
        <w:rPr>
          <w:rFonts w:ascii="Calibri" w:hAnsi="Calibri" w:cs="Tahoma"/>
          <w:b/>
          <w:color w:val="365F91" w:themeColor="accent1" w:themeShade="BF"/>
        </w:rPr>
        <w:t>19 856.25</w:t>
      </w:r>
      <w:r w:rsidR="00B77802">
        <w:rPr>
          <w:rFonts w:ascii="Calibri" w:hAnsi="Calibri" w:cs="Tahoma"/>
          <w:b/>
          <w:color w:val="365F91" w:themeColor="accent1" w:themeShade="BF"/>
        </w:rPr>
        <w:t xml:space="preserve"> </w:t>
      </w:r>
      <w:r w:rsidRPr="00307D6A">
        <w:rPr>
          <w:rFonts w:ascii="Calibri" w:hAnsi="Calibri" w:cs="Tahoma"/>
          <w:b/>
          <w:color w:val="365F91" w:themeColor="accent1" w:themeShade="BF"/>
        </w:rPr>
        <w:t xml:space="preserve"> EUROS NET HT :</w:t>
      </w: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24 mois : </w:t>
      </w:r>
      <w:r w:rsidR="00F7637C">
        <w:rPr>
          <w:rFonts w:ascii="Calibri" w:hAnsi="Calibri" w:cs="Tahoma"/>
          <w:color w:val="365F91" w:themeColor="accent1" w:themeShade="BF"/>
        </w:rPr>
        <w:t>889.56</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36 mois : </w:t>
      </w:r>
      <w:r w:rsidR="00F7637C">
        <w:rPr>
          <w:rFonts w:ascii="Calibri" w:hAnsi="Calibri" w:cs="Tahoma"/>
          <w:color w:val="365F91" w:themeColor="accent1" w:themeShade="BF"/>
        </w:rPr>
        <w:t>681.50</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48 mois : </w:t>
      </w:r>
      <w:r w:rsidR="00F7637C">
        <w:rPr>
          <w:rFonts w:ascii="Calibri" w:hAnsi="Calibri" w:cs="Tahoma"/>
          <w:color w:val="365F91" w:themeColor="accent1" w:themeShade="BF"/>
        </w:rPr>
        <w:t>488.07</w:t>
      </w:r>
      <w:r w:rsidR="0008522D">
        <w:rPr>
          <w:rFonts w:ascii="Calibri" w:hAnsi="Calibri" w:cs="Tahoma"/>
          <w:color w:val="365F91" w:themeColor="accent1" w:themeShade="BF"/>
        </w:rPr>
        <w:t xml:space="preserve"> € </w:t>
      </w:r>
      <w:r w:rsidRPr="00307D6A">
        <w:rPr>
          <w:rFonts w:ascii="Calibri" w:hAnsi="Calibri" w:cs="Tahoma"/>
          <w:color w:val="365F91" w:themeColor="accent1" w:themeShade="BF"/>
        </w:rPr>
        <w:t>Mensualité EUROS</w:t>
      </w:r>
    </w:p>
    <w:p w:rsidR="00232A79" w:rsidRPr="00307D6A" w:rsidRDefault="00232A79" w:rsidP="00232A79">
      <w:pPr>
        <w:pStyle w:val="Default"/>
        <w:jc w:val="center"/>
        <w:rPr>
          <w:color w:val="365F91" w:themeColor="accent1" w:themeShade="BF"/>
        </w:rPr>
      </w:pPr>
      <w:r w:rsidRPr="00307D6A">
        <w:rPr>
          <w:rFonts w:cs="Tahoma"/>
          <w:color w:val="365F91" w:themeColor="accent1" w:themeShade="BF"/>
        </w:rPr>
        <w:t>63 mois :</w:t>
      </w:r>
      <w:r w:rsidR="0008522D">
        <w:rPr>
          <w:rFonts w:cs="Tahoma"/>
          <w:color w:val="365F91" w:themeColor="accent1" w:themeShade="BF"/>
        </w:rPr>
        <w:t xml:space="preserve"> </w:t>
      </w:r>
      <w:r w:rsidR="00F7637C">
        <w:rPr>
          <w:rFonts w:cs="Tahoma"/>
          <w:color w:val="365F91" w:themeColor="accent1" w:themeShade="BF"/>
        </w:rPr>
        <w:t>393.55</w:t>
      </w:r>
      <w:r w:rsidR="0008522D">
        <w:rPr>
          <w:rFonts w:cs="Tahoma"/>
          <w:color w:val="365F91" w:themeColor="accent1" w:themeShade="BF"/>
        </w:rPr>
        <w:t xml:space="preserve"> €</w:t>
      </w:r>
      <w:r w:rsidRPr="00307D6A">
        <w:rPr>
          <w:rFonts w:cs="Tahoma"/>
          <w:color w:val="365F91" w:themeColor="accent1" w:themeShade="BF"/>
        </w:rPr>
        <w:t xml:space="preserve"> Mensualité EUROS</w:t>
      </w: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BB5DB2">
        <w:rPr>
          <w:rFonts w:ascii="Calibri" w:hAnsi="Calibri"/>
          <w:color w:val="365F91" w:themeColor="accent1" w:themeShade="BF"/>
          <w:sz w:val="22"/>
          <w:szCs w:val="22"/>
        </w:rPr>
        <w:t>6</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264105">
        <w:rPr>
          <w:rFonts w:asciiTheme="minorHAnsi" w:hAnsiTheme="minorHAnsi" w:cs="Tahoma"/>
          <w:color w:val="365F91" w:themeColor="accent1" w:themeShade="BF"/>
          <w:sz w:val="24"/>
          <w:szCs w:val="24"/>
        </w:rPr>
        <w:t>René BRET</w:t>
      </w:r>
      <w:r w:rsidR="00C01ED7" w:rsidRPr="00307D6A">
        <w:rPr>
          <w:rFonts w:asciiTheme="minorHAnsi" w:hAnsiTheme="minorHAnsi" w:cs="Tahoma"/>
          <w:color w:val="365F91" w:themeColor="accent1" w:themeShade="BF"/>
          <w:sz w:val="24"/>
          <w:szCs w:val="24"/>
        </w:rPr>
        <w:t xml:space="preserve"> / 06</w:t>
      </w:r>
      <w:r w:rsidR="005A5EBF" w:rsidRPr="00307D6A">
        <w:rPr>
          <w:rFonts w:asciiTheme="minorHAnsi" w:hAnsiTheme="minorHAnsi" w:cs="Tahoma"/>
          <w:color w:val="365F91" w:themeColor="accent1" w:themeShade="BF"/>
          <w:sz w:val="24"/>
          <w:szCs w:val="24"/>
        </w:rPr>
        <w:t xml:space="preserve"> </w:t>
      </w:r>
      <w:r w:rsidR="00264105">
        <w:rPr>
          <w:rFonts w:asciiTheme="minorHAnsi" w:hAnsiTheme="minorHAnsi" w:cs="Tahoma"/>
          <w:color w:val="365F91" w:themeColor="accent1" w:themeShade="BF"/>
          <w:sz w:val="24"/>
          <w:szCs w:val="24"/>
        </w:rPr>
        <w:t>07 87 40 10</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p w:rsidR="00C01ED7" w:rsidRPr="00307D6A" w:rsidRDefault="00C01ED7" w:rsidP="00514DEA">
      <w:pPr>
        <w:pStyle w:val="Corpsdetexte2"/>
        <w:jc w:val="left"/>
        <w:rPr>
          <w:rFonts w:asciiTheme="minorHAnsi" w:hAnsiTheme="minorHAnsi" w:cs="Tahoma"/>
          <w:b/>
          <w:color w:val="365F91" w:themeColor="accent1" w:themeShade="BF"/>
          <w:sz w:val="24"/>
          <w:szCs w:val="24"/>
          <w:u w:val="single"/>
        </w:rPr>
      </w:pPr>
      <w:r w:rsidRPr="00307D6A">
        <w:rPr>
          <w:rFonts w:asciiTheme="minorHAnsi" w:hAnsiTheme="minorHAnsi" w:cs="Tahoma"/>
          <w:b/>
          <w:color w:val="365F91" w:themeColor="accent1" w:themeShade="BF"/>
          <w:sz w:val="24"/>
          <w:szCs w:val="24"/>
          <w:u w:val="single"/>
        </w:rPr>
        <w:t>ANNEXES:</w:t>
      </w:r>
    </w:p>
    <w:p w:rsidR="00C01ED7" w:rsidRDefault="00C01ED7" w:rsidP="00514DEA">
      <w:pPr>
        <w:pStyle w:val="Corpsdetexte2"/>
        <w:jc w:val="left"/>
        <w:rPr>
          <w:rFonts w:asciiTheme="minorHAnsi" w:hAnsiTheme="minorHAnsi" w:cs="Tahoma"/>
          <w:b/>
          <w:color w:val="365F91" w:themeColor="accent1" w:themeShade="BF"/>
          <w:sz w:val="24"/>
          <w:szCs w:val="24"/>
          <w:u w:val="single"/>
        </w:rPr>
      </w:pPr>
    </w:p>
    <w:p w:rsidR="00203436" w:rsidRPr="00FC4990" w:rsidRDefault="00F314DC"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DATA SHEE</w:t>
      </w:r>
      <w:r w:rsidR="00203436" w:rsidRPr="00FC4990">
        <w:rPr>
          <w:rFonts w:asciiTheme="minorHAnsi" w:hAnsiTheme="minorHAnsi" w:cs="Tahoma"/>
          <w:color w:val="365F91" w:themeColor="accent1" w:themeShade="BF"/>
          <w:sz w:val="24"/>
          <w:szCs w:val="24"/>
        </w:rPr>
        <w:t>T :</w:t>
      </w:r>
    </w:p>
    <w:p w:rsidR="00FC4990" w:rsidRPr="00FC4990" w:rsidRDefault="00FC4990" w:rsidP="00514DEA">
      <w:pPr>
        <w:pStyle w:val="Corpsdetexte2"/>
        <w:jc w:val="left"/>
        <w:rPr>
          <w:rFonts w:asciiTheme="minorHAnsi" w:hAnsiTheme="minorHAnsi" w:cs="Tahoma"/>
          <w:color w:val="365F91" w:themeColor="accent1" w:themeShade="BF"/>
          <w:sz w:val="24"/>
          <w:szCs w:val="24"/>
        </w:rPr>
      </w:pPr>
    </w:p>
    <w:p w:rsidR="00FC4990" w:rsidRPr="00FC4990" w:rsidRDefault="00FC4990"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CONDITIONS ASSURANCE BRIS MACHINE</w:t>
      </w:r>
    </w:p>
    <w:p w:rsidR="00FC4990" w:rsidRPr="00FC4990" w:rsidRDefault="00FC4990" w:rsidP="00514DEA">
      <w:pPr>
        <w:pStyle w:val="Corpsdetexte2"/>
        <w:jc w:val="left"/>
        <w:rPr>
          <w:rFonts w:asciiTheme="minorHAnsi" w:hAnsiTheme="minorHAnsi" w:cs="Tahoma"/>
          <w:color w:val="365F91" w:themeColor="accent1" w:themeShade="BF"/>
          <w:sz w:val="24"/>
          <w:szCs w:val="24"/>
        </w:rPr>
      </w:pPr>
    </w:p>
    <w:p w:rsidR="00FC4990" w:rsidRPr="00FC4990" w:rsidRDefault="00FC4990" w:rsidP="00514DEA">
      <w:pPr>
        <w:pStyle w:val="Corpsdetexte2"/>
        <w:jc w:val="left"/>
        <w:rPr>
          <w:rFonts w:asciiTheme="minorHAnsi" w:hAnsiTheme="minorHAnsi" w:cs="Tahoma"/>
          <w:color w:val="365F91" w:themeColor="accent1" w:themeShade="BF"/>
          <w:sz w:val="24"/>
          <w:szCs w:val="24"/>
        </w:rPr>
      </w:pPr>
      <w:r w:rsidRPr="00FC4990">
        <w:rPr>
          <w:rFonts w:asciiTheme="minorHAnsi" w:hAnsiTheme="minorHAnsi" w:cs="Tahoma"/>
          <w:color w:val="365F91" w:themeColor="accent1" w:themeShade="BF"/>
          <w:sz w:val="24"/>
          <w:szCs w:val="24"/>
        </w:rPr>
        <w:t xml:space="preserve">CONTRAT D’ENTRETIEN </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75B" w:rsidRDefault="00B2175B" w:rsidP="00601B77">
      <w:r>
        <w:separator/>
      </w:r>
    </w:p>
  </w:endnote>
  <w:endnote w:type="continuationSeparator" w:id="0">
    <w:p w:rsidR="00B2175B" w:rsidRDefault="00B2175B"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75B" w:rsidRDefault="00B2175B" w:rsidP="00601B77">
      <w:r>
        <w:separator/>
      </w:r>
    </w:p>
  </w:footnote>
  <w:footnote w:type="continuationSeparator" w:id="0">
    <w:p w:rsidR="00B2175B" w:rsidRDefault="00B2175B"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9">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220868"/>
    <w:multiLevelType w:val="multilevel"/>
    <w:tmpl w:val="4452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540880"/>
    <w:multiLevelType w:val="multilevel"/>
    <w:tmpl w:val="AFB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2"/>
  </w:num>
  <w:num w:numId="5">
    <w:abstractNumId w:val="15"/>
  </w:num>
  <w:num w:numId="6">
    <w:abstractNumId w:val="0"/>
  </w:num>
  <w:num w:numId="7">
    <w:abstractNumId w:val="7"/>
  </w:num>
  <w:num w:numId="8">
    <w:abstractNumId w:val="14"/>
  </w:num>
  <w:num w:numId="9">
    <w:abstractNumId w:val="6"/>
  </w:num>
  <w:num w:numId="10">
    <w:abstractNumId w:val="3"/>
  </w:num>
  <w:num w:numId="11">
    <w:abstractNumId w:val="8"/>
  </w:num>
  <w:num w:numId="12">
    <w:abstractNumId w:val="10"/>
  </w:num>
  <w:num w:numId="13">
    <w:abstractNumId w:val="5"/>
  </w:num>
  <w:num w:numId="14">
    <w:abstractNumId w:val="11"/>
  </w:num>
  <w:num w:numId="15">
    <w:abstractNumId w:val="9"/>
  </w:num>
  <w:num w:numId="16">
    <w:abstractNumId w:val="1"/>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4594"/>
    <w:rsid w:val="00013353"/>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203436"/>
    <w:rsid w:val="00210F52"/>
    <w:rsid w:val="0022460A"/>
    <w:rsid w:val="00232A79"/>
    <w:rsid w:val="002343C9"/>
    <w:rsid w:val="00264105"/>
    <w:rsid w:val="00266670"/>
    <w:rsid w:val="0028103D"/>
    <w:rsid w:val="002C57BB"/>
    <w:rsid w:val="002D784D"/>
    <w:rsid w:val="00300AD9"/>
    <w:rsid w:val="00307D6A"/>
    <w:rsid w:val="003443CE"/>
    <w:rsid w:val="0035714B"/>
    <w:rsid w:val="00373B16"/>
    <w:rsid w:val="00391ECD"/>
    <w:rsid w:val="0039613F"/>
    <w:rsid w:val="003B5303"/>
    <w:rsid w:val="003B5D60"/>
    <w:rsid w:val="003C2DE8"/>
    <w:rsid w:val="003E0F3B"/>
    <w:rsid w:val="004148FF"/>
    <w:rsid w:val="0048566B"/>
    <w:rsid w:val="00487DA0"/>
    <w:rsid w:val="00495CAD"/>
    <w:rsid w:val="004A0C13"/>
    <w:rsid w:val="004A1ECC"/>
    <w:rsid w:val="004A3105"/>
    <w:rsid w:val="004C596B"/>
    <w:rsid w:val="004D215B"/>
    <w:rsid w:val="004D447D"/>
    <w:rsid w:val="004E5C4B"/>
    <w:rsid w:val="00502A68"/>
    <w:rsid w:val="00514DEA"/>
    <w:rsid w:val="00520076"/>
    <w:rsid w:val="00523550"/>
    <w:rsid w:val="00526129"/>
    <w:rsid w:val="00546B71"/>
    <w:rsid w:val="00550C97"/>
    <w:rsid w:val="005651C2"/>
    <w:rsid w:val="0058633F"/>
    <w:rsid w:val="00590E43"/>
    <w:rsid w:val="0059119E"/>
    <w:rsid w:val="005924C1"/>
    <w:rsid w:val="00596BBD"/>
    <w:rsid w:val="005A08AA"/>
    <w:rsid w:val="005A3D2D"/>
    <w:rsid w:val="005A5A92"/>
    <w:rsid w:val="005A5EBF"/>
    <w:rsid w:val="005C0881"/>
    <w:rsid w:val="005D5F6F"/>
    <w:rsid w:val="00601B77"/>
    <w:rsid w:val="00604680"/>
    <w:rsid w:val="00637F1E"/>
    <w:rsid w:val="006456E5"/>
    <w:rsid w:val="006664FD"/>
    <w:rsid w:val="00671AC7"/>
    <w:rsid w:val="006932A5"/>
    <w:rsid w:val="006967A5"/>
    <w:rsid w:val="006A6D3D"/>
    <w:rsid w:val="0070003B"/>
    <w:rsid w:val="0070457A"/>
    <w:rsid w:val="007068A4"/>
    <w:rsid w:val="00712D03"/>
    <w:rsid w:val="00716FC3"/>
    <w:rsid w:val="007228A0"/>
    <w:rsid w:val="00735049"/>
    <w:rsid w:val="00741515"/>
    <w:rsid w:val="007601B2"/>
    <w:rsid w:val="00784557"/>
    <w:rsid w:val="0078603B"/>
    <w:rsid w:val="00797DBF"/>
    <w:rsid w:val="007A2C42"/>
    <w:rsid w:val="007C2796"/>
    <w:rsid w:val="007C2D4E"/>
    <w:rsid w:val="007C7E78"/>
    <w:rsid w:val="007E00FD"/>
    <w:rsid w:val="00800CE4"/>
    <w:rsid w:val="00802CBA"/>
    <w:rsid w:val="008145E9"/>
    <w:rsid w:val="00830534"/>
    <w:rsid w:val="008346ED"/>
    <w:rsid w:val="008548C6"/>
    <w:rsid w:val="00862BBF"/>
    <w:rsid w:val="00873C03"/>
    <w:rsid w:val="00876216"/>
    <w:rsid w:val="00884F7A"/>
    <w:rsid w:val="008A31EC"/>
    <w:rsid w:val="008C66C4"/>
    <w:rsid w:val="008E412B"/>
    <w:rsid w:val="008F217B"/>
    <w:rsid w:val="009047AE"/>
    <w:rsid w:val="0093596F"/>
    <w:rsid w:val="0093774D"/>
    <w:rsid w:val="00942AEB"/>
    <w:rsid w:val="00945C0C"/>
    <w:rsid w:val="00972FC3"/>
    <w:rsid w:val="00A05B08"/>
    <w:rsid w:val="00A220FE"/>
    <w:rsid w:val="00A511C9"/>
    <w:rsid w:val="00A75493"/>
    <w:rsid w:val="00A905F7"/>
    <w:rsid w:val="00B01644"/>
    <w:rsid w:val="00B1153A"/>
    <w:rsid w:val="00B160D7"/>
    <w:rsid w:val="00B2175B"/>
    <w:rsid w:val="00B26C18"/>
    <w:rsid w:val="00B3191F"/>
    <w:rsid w:val="00B344AC"/>
    <w:rsid w:val="00B57271"/>
    <w:rsid w:val="00B6673D"/>
    <w:rsid w:val="00B77802"/>
    <w:rsid w:val="00B80D48"/>
    <w:rsid w:val="00B95112"/>
    <w:rsid w:val="00BA0520"/>
    <w:rsid w:val="00BA34C5"/>
    <w:rsid w:val="00BB4650"/>
    <w:rsid w:val="00BB4809"/>
    <w:rsid w:val="00BB5DB2"/>
    <w:rsid w:val="00BB6067"/>
    <w:rsid w:val="00BC3A8F"/>
    <w:rsid w:val="00BD4868"/>
    <w:rsid w:val="00BE5B44"/>
    <w:rsid w:val="00BF0AD8"/>
    <w:rsid w:val="00BF6810"/>
    <w:rsid w:val="00C01ED7"/>
    <w:rsid w:val="00C025B6"/>
    <w:rsid w:val="00C11FAD"/>
    <w:rsid w:val="00C2568B"/>
    <w:rsid w:val="00C46F96"/>
    <w:rsid w:val="00C5215F"/>
    <w:rsid w:val="00C7680C"/>
    <w:rsid w:val="00C81179"/>
    <w:rsid w:val="00CB263D"/>
    <w:rsid w:val="00CB798B"/>
    <w:rsid w:val="00CD5FC2"/>
    <w:rsid w:val="00CE7069"/>
    <w:rsid w:val="00CF2634"/>
    <w:rsid w:val="00CF6B7C"/>
    <w:rsid w:val="00D07172"/>
    <w:rsid w:val="00D103B0"/>
    <w:rsid w:val="00D12D75"/>
    <w:rsid w:val="00D27C20"/>
    <w:rsid w:val="00D91B54"/>
    <w:rsid w:val="00DE63E8"/>
    <w:rsid w:val="00DF33DA"/>
    <w:rsid w:val="00E15A21"/>
    <w:rsid w:val="00E53CFE"/>
    <w:rsid w:val="00E553CC"/>
    <w:rsid w:val="00E6046C"/>
    <w:rsid w:val="00E7624F"/>
    <w:rsid w:val="00EA16C7"/>
    <w:rsid w:val="00EB039E"/>
    <w:rsid w:val="00EB6967"/>
    <w:rsid w:val="00EC02C3"/>
    <w:rsid w:val="00EF0D27"/>
    <w:rsid w:val="00EF634B"/>
    <w:rsid w:val="00F03F45"/>
    <w:rsid w:val="00F13B9D"/>
    <w:rsid w:val="00F314DC"/>
    <w:rsid w:val="00F51034"/>
    <w:rsid w:val="00F5723A"/>
    <w:rsid w:val="00F7637C"/>
    <w:rsid w:val="00F82AB5"/>
    <w:rsid w:val="00F87852"/>
    <w:rsid w:val="00FA1547"/>
    <w:rsid w:val="00FA369D"/>
    <w:rsid w:val="00FC4990"/>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 w:type="paragraph" w:customStyle="1" w:styleId="bodytext">
    <w:name w:val="bodytext"/>
    <w:basedOn w:val="Normal"/>
    <w:rsid w:val="007415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4785091">
      <w:bodyDiv w:val="1"/>
      <w:marLeft w:val="0"/>
      <w:marRight w:val="0"/>
      <w:marTop w:val="0"/>
      <w:marBottom w:val="0"/>
      <w:divBdr>
        <w:top w:val="none" w:sz="0" w:space="0" w:color="auto"/>
        <w:left w:val="none" w:sz="0" w:space="0" w:color="auto"/>
        <w:bottom w:val="none" w:sz="0" w:space="0" w:color="auto"/>
        <w:right w:val="none" w:sz="0" w:space="0" w:color="auto"/>
      </w:divBdr>
    </w:div>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542525437">
      <w:bodyDiv w:val="1"/>
      <w:marLeft w:val="0"/>
      <w:marRight w:val="0"/>
      <w:marTop w:val="0"/>
      <w:marBottom w:val="0"/>
      <w:divBdr>
        <w:top w:val="none" w:sz="0" w:space="0" w:color="auto"/>
        <w:left w:val="none" w:sz="0" w:space="0" w:color="auto"/>
        <w:bottom w:val="none" w:sz="0" w:space="0" w:color="auto"/>
        <w:right w:val="none" w:sz="0" w:space="0" w:color="auto"/>
      </w:divBdr>
      <w:divsChild>
        <w:div w:id="1455979053">
          <w:marLeft w:val="0"/>
          <w:marRight w:val="0"/>
          <w:marTop w:val="0"/>
          <w:marBottom w:val="0"/>
          <w:divBdr>
            <w:top w:val="none" w:sz="0" w:space="0" w:color="auto"/>
            <w:left w:val="none" w:sz="0" w:space="0" w:color="auto"/>
            <w:bottom w:val="none" w:sz="0" w:space="0" w:color="auto"/>
            <w:right w:val="none" w:sz="0" w:space="0" w:color="auto"/>
          </w:divBdr>
        </w:div>
        <w:div w:id="1749646345">
          <w:marLeft w:val="0"/>
          <w:marRight w:val="0"/>
          <w:marTop w:val="0"/>
          <w:marBottom w:val="0"/>
          <w:divBdr>
            <w:top w:val="none" w:sz="0" w:space="0" w:color="auto"/>
            <w:left w:val="none" w:sz="0" w:space="0" w:color="auto"/>
            <w:bottom w:val="none" w:sz="0" w:space="0" w:color="auto"/>
            <w:right w:val="none" w:sz="0" w:space="0" w:color="auto"/>
          </w:divBdr>
          <w:divsChild>
            <w:div w:id="1211649519">
              <w:marLeft w:val="0"/>
              <w:marRight w:val="0"/>
              <w:marTop w:val="0"/>
              <w:marBottom w:val="0"/>
              <w:divBdr>
                <w:top w:val="none" w:sz="0" w:space="0" w:color="auto"/>
                <w:left w:val="none" w:sz="0" w:space="0" w:color="auto"/>
                <w:bottom w:val="none" w:sz="0" w:space="0" w:color="auto"/>
                <w:right w:val="none" w:sz="0" w:space="0" w:color="auto"/>
              </w:divBdr>
            </w:div>
            <w:div w:id="1272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25D14-30BA-453A-8378-3271EFCC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555</Words>
  <Characters>3057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3605</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5</cp:revision>
  <cp:lastPrinted>2015-02-26T10:40:00Z</cp:lastPrinted>
  <dcterms:created xsi:type="dcterms:W3CDTF">2015-10-02T09:41:00Z</dcterms:created>
  <dcterms:modified xsi:type="dcterms:W3CDTF">2015-10-02T12:53:00Z</dcterms:modified>
</cp:coreProperties>
</file>